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Guide de mise en forme : actes de colloque pour COLDOC 2024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Titre et informations sur les auteurs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doit être en gras et centré, 14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en haut du résumé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noms et pr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énoms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auteur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doivent figurer sous le titre, en 12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centrés.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affiliations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doivent être en italique sous les nom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et prénom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en 10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centrées.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adresses mail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sont placées sous les affiliations, en 10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centrées.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Contenu du résumé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résumés doivent clairement indiquer les questions de recherche, l'approche, la méthode, les données et les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résultats obtenus ou attendus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résumé doit être autonome : définir les abréviations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les termes uniques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et les acronymes.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résumés doivent être concis et spécifiques, ne dépassant pas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pages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(y compris les exemples mais excluant les références bibliographiques)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Prenez en compte les commentaires, questions et suggestions des relecteurs.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Mots-clés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Inclure 3 à 5 mots-clés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après les adresses mails et avant le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résumé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Mise en page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Police : Times New Roman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12 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Interligne : 1,5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Marge :  2,54 cm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tous les côtés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Exemples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: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Ils doivent être numérotés en chiffres arabes entre parenthèses ((1), (2), (3), etc.) et en retrait. Chaque niveau suivant dans l'exemple (a), (b) reçoit un retrait.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Tableaux, figures et planches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tableaux et les figures doivent être numérotés consécutivement et accompagnés de légendes concises.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Toutes les figures et tous les tableaux doivent être référencés dans le texte, par exemple (voir figure 5). Veuillez ne pas utiliser d'indicateurs relatifs tels que "voir le tableau ci-dessous" ou "dans ce tableau : ...".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nécessaire, des couleurs peuvent être utilisées dans les graphiques/figures. Dans les graphiques, pour plus de clarté, veuillez également utiliser différents types de lignes/points. 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Références dans le texte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Elles doivent être aussi précises que possible, en donnant les références de pages si nécessaire (par exemple, (Parrenin et Vargas, 2020 : 39)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Toutes les références dans le texte doivent apparaître dans la bibliographie.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Bibliographie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: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références doivent être listées d'abord par ordre alphabétique, puis chronologiquement.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Inclure toutes et seulement les références mentionnées dans le texte.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Fournissez le DOI si disponible.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Exemples de références 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Livre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Paveau, M-A. (2017).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L’analyse du discours numérique. Dictionnaire des formes et des pratiques.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Hermann.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Article de Revue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Ponti, E. M., O’Horan, H., Berzak, Y., Vulić, I., Reichart, R., Poibeau, T., Shutova, E., &amp; Korhonen, A. (2020).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Modeling Language Variation and Universals : A Survey on Typological Linguistics for Natural Language Processing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(arXiv:1807.00914). arXiv. https://doi.org/10.48550/arXiv.1807.00914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Soumission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Soumettez le résumé en format PDF ou Word jusqu’au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15 septembre 2024.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 résumés non reçus pour cette date ne seront pas inclus dans les actes du colloque.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fr-FR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397B2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97B2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397B21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397B21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397B21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397B21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397B2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397B2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397B2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397B2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397B2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397B2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397B2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397B21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397B21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397B21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397B21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397B21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397B21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97B2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397B21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97B2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397B2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397B21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397B21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397B21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397B2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97B21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397B21"/>
    <w:rPr>
      <w:b w:val="1"/>
      <w:bCs w:val="1"/>
      <w:smallCaps w:val="1"/>
      <w:color w:val="0f4761" w:themeColor="accent1" w:themeShade="0000BF"/>
      <w:spacing w:val="5"/>
    </w:rPr>
  </w:style>
  <w:style w:type="character" w:styleId="Hyperlink">
    <w:name w:val="Hyperlink"/>
    <w:basedOn w:val="DefaultParagraphFont"/>
    <w:uiPriority w:val="99"/>
    <w:unhideWhenUsed w:val="1"/>
    <w:rsid w:val="00E4048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E4048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bkILbp86X852OUetnVnc0S4tSw==">CgMxLjA4AHIhMURERm15aWtyeTJLd280M1g1dVJYb1cyczFFVjNSVElV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2024-07-24T13:42:00Z</dcterms:created>
  <dc:creator>Ho won Kim</dc:creator>
</cp:coreProperties>
</file>